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che in data 29/04/2025 (Rep. n. 1037)  è stata stipulata una Convenzione tra la Città Metropolitana di Torino 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non, da destinarsi agli Enti aventi sede nel territorio della Regione Piemonte, LOTTO </w:t>
      </w:r>
      <w:r>
        <w:rPr/>
        <w:t>4</w:t>
      </w:r>
      <w:r>
        <w:rPr/>
        <w:t>, 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…………...</w:t>
      </w:r>
      <w:r>
        <w:rPr/>
        <w:t>, ai sensi dell’art. 117, comma 1, del D.Lgs 36/2023, e dell’art. 13, comma 7, dello Schema di Convezione;</w:t>
      </w:r>
      <w:r>
        <w:rPr>
          <w:b/>
          <w:bCs/>
          <w:shd w:fill="FFFF00" w:val="clear"/>
        </w:rPr>
        <w:t>/////</w:t>
      </w: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________</w:t>
      </w:r>
      <w:r>
        <w:rPr/>
        <w:t>, ai sensi dell’art. 53, comma 4, del D.Lgs 36/2023, e dell’art. 13, comma 8, dello Schema di Convezione;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N.ro di protocollo del presente OdF _________________________________________________________.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DATI RIEPILOGATIVI DEGLI OBIETTIVI OGGETTO DELLA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3063"/>
        <w:gridCol w:w="3351"/>
      </w:tblGrid>
      <w:tr>
        <w:trPr>
          <w:trHeight w:val="675" w:hRule="atLeast"/>
        </w:trPr>
        <w:tc>
          <w:tcPr>
            <w:tcW w:w="3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0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Categoria merceologica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FISSA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ISPETTIVA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ANTIRAPINA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GESTIONE DELLE CHIAVI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APERTURA E/O MESSA IN SICUREZZA NOTTURNA DEGLI OBIETTIVI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TELESORVEGLIANZA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TELEVIGILANZA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- STEWARDING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– SERVIZIO D’ORDINE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AGLI IMMOBILI IN PRESENZA - SERVIZI FIDUCIARI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 CONSUMO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(indicare solo importo globale)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Luogo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89907049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3549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7"/>
      <w:gridCol w:w="4637"/>
      <w:gridCol w:w="4637"/>
      <w:gridCol w:w="4637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sz w:val="20"/>
              <w:lang w:eastAsia="en-US"/>
            </w:rPr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bd6067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LibreOffice/7.5.8.2$Windows_X86_64 LibreOffice_project/f718d63693263970429a68f568db6046aaa9df01</Application>
  <AppVersion>15.0000</AppVersion>
  <Pages>5</Pages>
  <Words>657</Words>
  <Characters>4881</Characters>
  <CharactersWithSpaces>5461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2025-05-15T11:53:02Z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